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3FE6B" w14:textId="487CF3C7" w:rsidR="00DA34D6" w:rsidRDefault="00CF4F51">
      <w:pPr>
        <w:rPr>
          <w:rFonts w:ascii="Arial" w:hAnsi="Arial"/>
          <w:b/>
          <w:sz w:val="30"/>
        </w:rPr>
      </w:pPr>
      <w:r>
        <w:rPr>
          <w:rFonts w:ascii="Arial" w:hAnsi="Arial"/>
          <w:b/>
          <w:sz w:val="30"/>
        </w:rPr>
        <w:t>PRESS RELEASE</w:t>
      </w:r>
    </w:p>
    <w:p w14:paraId="3EB41C33" w14:textId="77777777" w:rsidR="00DA34D6" w:rsidRDefault="00DA34D6">
      <w:pPr>
        <w:rPr>
          <w:rFonts w:ascii="Arial" w:hAnsi="Arial"/>
          <w:sz w:val="22"/>
        </w:rPr>
      </w:pPr>
    </w:p>
    <w:p w14:paraId="709E5516" w14:textId="77777777" w:rsidR="00E633ED" w:rsidRPr="00E633ED" w:rsidRDefault="00E633ED" w:rsidP="00E633ED">
      <w:pPr>
        <w:rPr>
          <w:rFonts w:ascii="Arial" w:hAnsi="Arial"/>
          <w:sz w:val="22"/>
        </w:rPr>
      </w:pPr>
    </w:p>
    <w:p w14:paraId="042AD956" w14:textId="7216AEEC" w:rsidR="00E633ED" w:rsidRDefault="00E633ED" w:rsidP="00E633ED">
      <w:pPr>
        <w:rPr>
          <w:rFonts w:ascii="Arial" w:hAnsi="Arial"/>
          <w:b/>
          <w:sz w:val="26"/>
          <w:szCs w:val="26"/>
        </w:rPr>
      </w:pPr>
      <w:r w:rsidRPr="00E633ED">
        <w:rPr>
          <w:rFonts w:ascii="Arial" w:hAnsi="Arial"/>
          <w:b/>
          <w:sz w:val="26"/>
          <w:szCs w:val="26"/>
        </w:rPr>
        <w:t>ACPS Automotive with new brand strategy and stronger international focus following successful ownership change</w:t>
      </w:r>
    </w:p>
    <w:p w14:paraId="6B419908" w14:textId="77777777" w:rsidR="00E633ED" w:rsidRPr="00E633ED" w:rsidRDefault="00E633ED" w:rsidP="00E633ED">
      <w:pPr>
        <w:rPr>
          <w:rFonts w:ascii="Arial" w:hAnsi="Arial"/>
          <w:sz w:val="22"/>
        </w:rPr>
      </w:pPr>
    </w:p>
    <w:p w14:paraId="13F8A097" w14:textId="6F42EBB4" w:rsidR="00DA34D6" w:rsidRPr="00E633ED" w:rsidRDefault="009273E9" w:rsidP="00E633ED">
      <w:pPr>
        <w:pStyle w:val="Default"/>
        <w:rPr>
          <w:rFonts w:ascii="Arial" w:hAnsi="Arial"/>
          <w:b/>
          <w:sz w:val="22"/>
          <w:lang w:val="en-US"/>
        </w:rPr>
      </w:pPr>
      <w:r>
        <w:rPr>
          <w:rFonts w:ascii="Arial" w:hAnsi="Arial"/>
          <w:b/>
          <w:sz w:val="22"/>
          <w:lang w:val="en-US"/>
        </w:rPr>
        <w:t>Ingersheim</w:t>
      </w:r>
      <w:r w:rsidR="00CF4F51" w:rsidRPr="00E633ED">
        <w:rPr>
          <w:rFonts w:ascii="Arial" w:hAnsi="Arial"/>
          <w:b/>
          <w:sz w:val="22"/>
          <w:lang w:val="en-US"/>
        </w:rPr>
        <w:t xml:space="preserve">, </w:t>
      </w:r>
      <w:r w:rsidR="00E633ED" w:rsidRPr="00E633ED">
        <w:rPr>
          <w:rFonts w:ascii="Arial" w:hAnsi="Arial"/>
          <w:b/>
          <w:sz w:val="22"/>
          <w:lang w:val="en-US"/>
        </w:rPr>
        <w:t>05</w:t>
      </w:r>
      <w:r w:rsidR="006247E2" w:rsidRPr="00E633ED">
        <w:rPr>
          <w:rFonts w:ascii="Arial" w:hAnsi="Arial"/>
          <w:b/>
          <w:sz w:val="22"/>
          <w:lang w:val="en-US"/>
        </w:rPr>
        <w:t>/</w:t>
      </w:r>
      <w:r w:rsidR="00E633ED" w:rsidRPr="00E633ED">
        <w:rPr>
          <w:rFonts w:ascii="Arial" w:hAnsi="Arial"/>
          <w:b/>
          <w:sz w:val="22"/>
          <w:lang w:val="en-US"/>
        </w:rPr>
        <w:t>02</w:t>
      </w:r>
      <w:r w:rsidR="006247E2" w:rsidRPr="00E633ED">
        <w:rPr>
          <w:rFonts w:ascii="Arial" w:hAnsi="Arial"/>
          <w:b/>
          <w:sz w:val="22"/>
          <w:lang w:val="en-US"/>
        </w:rPr>
        <w:t>/</w:t>
      </w:r>
      <w:r w:rsidR="00CF4F51" w:rsidRPr="00E633ED">
        <w:rPr>
          <w:rFonts w:ascii="Arial" w:hAnsi="Arial"/>
          <w:b/>
          <w:sz w:val="22"/>
          <w:lang w:val="en-US"/>
        </w:rPr>
        <w:t>201</w:t>
      </w:r>
      <w:r w:rsidR="00E633ED" w:rsidRPr="00E633ED">
        <w:rPr>
          <w:rFonts w:ascii="Arial" w:hAnsi="Arial"/>
          <w:b/>
          <w:sz w:val="22"/>
          <w:lang w:val="en-US"/>
        </w:rPr>
        <w:t>8</w:t>
      </w:r>
      <w:r w:rsidR="00CF4F51" w:rsidRPr="00E633ED">
        <w:rPr>
          <w:rFonts w:ascii="Arial" w:hAnsi="Arial"/>
          <w:b/>
          <w:sz w:val="22"/>
          <w:lang w:val="en-US"/>
        </w:rPr>
        <w:t xml:space="preserve"> </w:t>
      </w:r>
      <w:r w:rsidR="004C5236" w:rsidRPr="00E633ED">
        <w:rPr>
          <w:rFonts w:ascii="Arial" w:hAnsi="Arial"/>
          <w:b/>
          <w:sz w:val="22"/>
          <w:lang w:val="en-US"/>
        </w:rPr>
        <w:t xml:space="preserve">– </w:t>
      </w:r>
      <w:r w:rsidR="00E633ED" w:rsidRPr="00E633ED">
        <w:rPr>
          <w:rFonts w:ascii="Arial" w:hAnsi="Arial"/>
          <w:b/>
          <w:sz w:val="22"/>
          <w:lang w:val="en-US"/>
        </w:rPr>
        <w:t xml:space="preserve">ACPS Automotive (previously Bosal Automotive Carrier and Protection Systems GmbH) will drive its internationalisation and strengthen its presence in important growth markets following the successful investment by TowerBrook Capital Partners L.P. (TowerBrook). The company has also introduced the new product brand Oris_acps, which consolidates ACPS Automotive’s original equipment manufacturers and suppliers (OEM/OES) as well as its independent aftermarket business (IAM). This underscores ACPS Automotive’s commitment to the well-known ORIS brand and its home in the Stuttgart area of Southern Germany. </w:t>
      </w:r>
      <w:r w:rsidR="00CF4F51" w:rsidRPr="00E633ED">
        <w:rPr>
          <w:rFonts w:ascii="Arial" w:hAnsi="Arial"/>
          <w:b/>
          <w:sz w:val="22"/>
          <w:lang w:val="en-US"/>
        </w:rPr>
        <w:t>Europe's market leader in hitch systems will now increasingly offer its successful and high-quality products under the ORIS brand in the USA.</w:t>
      </w:r>
    </w:p>
    <w:p w14:paraId="2654FEEA" w14:textId="196AE720" w:rsidR="00E633ED" w:rsidRPr="00E633ED" w:rsidRDefault="00E633ED" w:rsidP="00E633ED">
      <w:pPr>
        <w:pStyle w:val="StandardWeb"/>
        <w:rPr>
          <w:rFonts w:ascii="Arial" w:hAnsi="Arial"/>
          <w:sz w:val="22"/>
        </w:rPr>
      </w:pPr>
      <w:r w:rsidRPr="00E633ED">
        <w:rPr>
          <w:rFonts w:ascii="Arial" w:hAnsi="Arial"/>
          <w:sz w:val="22"/>
        </w:rPr>
        <w:t xml:space="preserve">Gerhard Boehm, new CEO and Chairman of ACPS Automotive said: “ACPS Automotive is known for its leadership in technology, a strong culture of innovation and high product quality, all of which are appreciated by customers worldwide. Together with TowerBrook, we will build upon and further strengthen ACPS Automotive’s international presence.” </w:t>
      </w:r>
    </w:p>
    <w:p w14:paraId="64D51B13" w14:textId="56EF1003" w:rsidR="00DA34D6" w:rsidRDefault="00E633ED" w:rsidP="00E633ED">
      <w:pPr>
        <w:pStyle w:val="StandardWeb"/>
        <w:rPr>
          <w:rFonts w:ascii="Arial" w:hAnsi="Arial"/>
          <w:sz w:val="22"/>
        </w:rPr>
      </w:pPr>
      <w:r w:rsidRPr="00E633ED">
        <w:rPr>
          <w:rFonts w:ascii="Arial" w:hAnsi="Arial"/>
          <w:sz w:val="22"/>
        </w:rPr>
        <w:t>Ramez Sousou, co-CEO and co-founder of TowerBrook, added: “We look forward to long-term collaboration with Gerhard Boehm and his team. Our transatlantic network and our longstanding relationships in the automotive industry, along with the extensive experience of ACPS Automotive, complement each other perfectly and will allow us to tap sustainable growth opportunities – particularly in the NAFTA region.”</w:t>
      </w:r>
    </w:p>
    <w:p w14:paraId="64D0CA41" w14:textId="5DD7A61A" w:rsidR="00DA34D6" w:rsidRDefault="00E633ED" w:rsidP="00E633ED">
      <w:pPr>
        <w:pStyle w:val="StandardWeb"/>
        <w:rPr>
          <w:rFonts w:ascii="Arial" w:eastAsia="SimSun" w:hAnsi="Arial" w:cs="Arial"/>
          <w:sz w:val="22"/>
        </w:rPr>
      </w:pPr>
      <w:r w:rsidRPr="00E633ED">
        <w:rPr>
          <w:rFonts w:ascii="Arial" w:eastAsia="SimSun" w:hAnsi="Arial" w:cs="Arial"/>
          <w:sz w:val="22"/>
        </w:rPr>
        <w:t xml:space="preserve">In 2017, ACPS Automotive generated sales of approximately €250m with around 2,000 employees. With its development and production sites in Europe and North America, the company will remain a strong global presence. The company’s headquarters and development centre will remain in </w:t>
      </w:r>
      <w:r w:rsidR="009273E9">
        <w:rPr>
          <w:rFonts w:ascii="Arial" w:eastAsia="SimSun" w:hAnsi="Arial" w:cs="Arial"/>
          <w:sz w:val="22"/>
        </w:rPr>
        <w:t>Ingersheim</w:t>
      </w:r>
      <w:r w:rsidRPr="00E633ED">
        <w:rPr>
          <w:rFonts w:ascii="Arial" w:eastAsia="SimSun" w:hAnsi="Arial" w:cs="Arial"/>
          <w:sz w:val="22"/>
        </w:rPr>
        <w:t>, Germany.</w:t>
      </w:r>
    </w:p>
    <w:p w14:paraId="18664CEC" w14:textId="698CB520" w:rsidR="00E633ED" w:rsidRDefault="00E633ED" w:rsidP="00E633ED">
      <w:pPr>
        <w:pStyle w:val="StandardWeb"/>
        <w:rPr>
          <w:rFonts w:ascii="Arial" w:eastAsia="SimSun" w:hAnsi="Arial" w:cs="Arial"/>
          <w:sz w:val="22"/>
        </w:rPr>
      </w:pPr>
      <w:r w:rsidRPr="00E633ED">
        <w:rPr>
          <w:rFonts w:ascii="Arial" w:eastAsia="SimSun" w:hAnsi="Arial" w:cs="Arial"/>
          <w:sz w:val="22"/>
        </w:rPr>
        <w:t>On January 5, 2018, Bosal Group announced that it had signed an agreement for the investment of TowerBrook Capital Partners into Bosal ACPS. The transaction has now been successfully completed following the approval of all relevant regulatory authorities. These activities will include the renaming of Bosal Automotive Carrier and Protection Systems GmbH as ACPS Automotive in a timely manner.</w:t>
      </w:r>
    </w:p>
    <w:p w14:paraId="09BF2BDB" w14:textId="77777777" w:rsidR="00E633ED" w:rsidRDefault="00CF4F51">
      <w:pPr>
        <w:rPr>
          <w:rFonts w:ascii="Arial" w:hAnsi="Arial"/>
          <w:sz w:val="22"/>
        </w:rPr>
      </w:pPr>
      <w:r>
        <w:rPr>
          <w:rFonts w:ascii="Arial" w:hAnsi="Arial"/>
          <w:sz w:val="22"/>
        </w:rPr>
        <w:br w:type="page"/>
      </w:r>
    </w:p>
    <w:p w14:paraId="479B0AF8" w14:textId="0EE8DFCF" w:rsidR="005C4EC7" w:rsidRDefault="005C4EC7">
      <w:pPr>
        <w:rPr>
          <w:rFonts w:ascii="Arial" w:hAnsi="Arial"/>
          <w:sz w:val="22"/>
        </w:rPr>
      </w:pPr>
    </w:p>
    <w:p w14:paraId="5D9D252C" w14:textId="77777777" w:rsidR="005C4EC7" w:rsidRDefault="005C4EC7" w:rsidP="005C4EC7">
      <w:pPr>
        <w:rPr>
          <w:rFonts w:ascii="Arial" w:hAnsi="Arial"/>
          <w:b/>
          <w:sz w:val="22"/>
        </w:rPr>
      </w:pPr>
      <w:r>
        <w:rPr>
          <w:rFonts w:ascii="Arial" w:hAnsi="Arial"/>
          <w:b/>
          <w:sz w:val="22"/>
        </w:rPr>
        <w:t>New address in the USA</w:t>
      </w:r>
    </w:p>
    <w:p w14:paraId="70A7EBBD" w14:textId="77777777" w:rsidR="005C4EC7" w:rsidRDefault="005C4EC7" w:rsidP="005C4EC7">
      <w:pPr>
        <w:rPr>
          <w:rFonts w:ascii="Arial" w:hAnsi="Arial"/>
          <w:sz w:val="22"/>
        </w:rPr>
      </w:pPr>
      <w:r>
        <w:rPr>
          <w:rFonts w:ascii="Arial" w:hAnsi="Arial"/>
          <w:sz w:val="22"/>
        </w:rPr>
        <w:t>ACPS Automotive Inc.</w:t>
      </w:r>
    </w:p>
    <w:p w14:paraId="750B9AEE" w14:textId="77777777" w:rsidR="005C4EC7" w:rsidRDefault="005C4EC7" w:rsidP="005C4EC7">
      <w:pPr>
        <w:rPr>
          <w:rFonts w:ascii="Arial" w:hAnsi="Arial"/>
          <w:sz w:val="22"/>
        </w:rPr>
      </w:pPr>
      <w:r>
        <w:rPr>
          <w:rFonts w:ascii="Arial" w:hAnsi="Arial"/>
          <w:sz w:val="22"/>
        </w:rPr>
        <w:t>755 W Big Beaver Road</w:t>
      </w:r>
    </w:p>
    <w:p w14:paraId="5943A49B" w14:textId="77777777" w:rsidR="005C4EC7" w:rsidRDefault="005C4EC7" w:rsidP="005C4EC7">
      <w:pPr>
        <w:rPr>
          <w:rFonts w:ascii="Arial" w:hAnsi="Arial"/>
          <w:sz w:val="22"/>
        </w:rPr>
      </w:pPr>
      <w:r>
        <w:rPr>
          <w:rFonts w:ascii="Arial" w:hAnsi="Arial"/>
          <w:sz w:val="22"/>
        </w:rPr>
        <w:t>Suite 2020</w:t>
      </w:r>
    </w:p>
    <w:p w14:paraId="130EA9CD" w14:textId="77777777" w:rsidR="005C4EC7" w:rsidRDefault="005C4EC7" w:rsidP="005C4EC7">
      <w:pPr>
        <w:rPr>
          <w:rFonts w:ascii="Arial" w:hAnsi="Arial"/>
          <w:sz w:val="22"/>
        </w:rPr>
      </w:pPr>
      <w:r>
        <w:rPr>
          <w:rFonts w:ascii="Arial" w:hAnsi="Arial"/>
          <w:sz w:val="22"/>
        </w:rPr>
        <w:t>Troy, MI 48084</w:t>
      </w:r>
    </w:p>
    <w:p w14:paraId="3494C8A2" w14:textId="77777777" w:rsidR="005C4EC7" w:rsidRDefault="005C4EC7" w:rsidP="005C4EC7">
      <w:pPr>
        <w:rPr>
          <w:rFonts w:ascii="Arial" w:hAnsi="Arial"/>
          <w:sz w:val="22"/>
        </w:rPr>
      </w:pPr>
      <w:r>
        <w:rPr>
          <w:rFonts w:ascii="Arial" w:hAnsi="Arial"/>
          <w:sz w:val="22"/>
        </w:rPr>
        <w:t>P +1 248 519-2385</w:t>
      </w:r>
    </w:p>
    <w:p w14:paraId="4AE1BA4E" w14:textId="77777777" w:rsidR="005C4EC7" w:rsidRDefault="005C4EC7" w:rsidP="005C4EC7">
      <w:pPr>
        <w:rPr>
          <w:rFonts w:ascii="Arial" w:hAnsi="Arial"/>
          <w:sz w:val="22"/>
        </w:rPr>
      </w:pPr>
    </w:p>
    <w:p w14:paraId="50B518CD" w14:textId="77777777" w:rsidR="005C4EC7" w:rsidRDefault="005C4EC7" w:rsidP="005C4EC7">
      <w:pPr>
        <w:rPr>
          <w:rFonts w:ascii="Arial" w:hAnsi="Arial"/>
          <w:sz w:val="22"/>
        </w:rPr>
      </w:pPr>
    </w:p>
    <w:p w14:paraId="3E99FFD6" w14:textId="77777777" w:rsidR="005C4EC7" w:rsidRDefault="005C4EC7" w:rsidP="005C4EC7">
      <w:pPr>
        <w:rPr>
          <w:rFonts w:ascii="Arial" w:hAnsi="Arial"/>
          <w:b/>
          <w:sz w:val="22"/>
        </w:rPr>
      </w:pPr>
      <w:r>
        <w:rPr>
          <w:rFonts w:ascii="Arial" w:hAnsi="Arial"/>
          <w:b/>
          <w:sz w:val="22"/>
        </w:rPr>
        <w:t>The company</w:t>
      </w:r>
    </w:p>
    <w:p w14:paraId="34F878B4" w14:textId="0E7909D8" w:rsidR="005C4EC7" w:rsidRDefault="005C4EC7" w:rsidP="005C4EC7">
      <w:pPr>
        <w:jc w:val="both"/>
        <w:rPr>
          <w:rFonts w:ascii="Arial" w:hAnsi="Arial"/>
          <w:sz w:val="22"/>
        </w:rPr>
      </w:pPr>
      <w:r>
        <w:rPr>
          <w:rFonts w:ascii="Arial" w:hAnsi="Arial"/>
          <w:sz w:val="22"/>
        </w:rPr>
        <w:t xml:space="preserve">ACPS Automotive </w:t>
      </w:r>
      <w:r w:rsidRPr="00FC526B">
        <w:rPr>
          <w:rFonts w:ascii="Arial" w:hAnsi="Arial"/>
          <w:sz w:val="22"/>
        </w:rPr>
        <w:t xml:space="preserve">is market </w:t>
      </w:r>
      <w:r>
        <w:rPr>
          <w:rFonts w:ascii="Arial" w:hAnsi="Arial"/>
          <w:sz w:val="22"/>
        </w:rPr>
        <w:t xml:space="preserve">leader </w:t>
      </w:r>
      <w:r w:rsidRPr="00FC526B">
        <w:rPr>
          <w:rFonts w:ascii="Arial" w:hAnsi="Arial"/>
          <w:sz w:val="22"/>
        </w:rPr>
        <w:t xml:space="preserve">of </w:t>
      </w:r>
      <w:r>
        <w:rPr>
          <w:rFonts w:ascii="Arial" w:hAnsi="Arial"/>
          <w:sz w:val="22"/>
        </w:rPr>
        <w:t>tow-bars</w:t>
      </w:r>
      <w:r w:rsidRPr="00FC526B">
        <w:rPr>
          <w:rFonts w:ascii="Arial" w:hAnsi="Arial"/>
          <w:sz w:val="22"/>
        </w:rPr>
        <w:t xml:space="preserve"> for passenger </w:t>
      </w:r>
      <w:r w:rsidR="00997EF8">
        <w:rPr>
          <w:rFonts w:ascii="Arial" w:hAnsi="Arial"/>
          <w:sz w:val="22"/>
        </w:rPr>
        <w:t>cars, SUV</w:t>
      </w:r>
      <w:r>
        <w:rPr>
          <w:rFonts w:ascii="Arial" w:hAnsi="Arial"/>
          <w:sz w:val="22"/>
        </w:rPr>
        <w:t>s and vans</w:t>
      </w:r>
      <w:r w:rsidRPr="00FC526B">
        <w:rPr>
          <w:rFonts w:ascii="Arial" w:hAnsi="Arial"/>
          <w:sz w:val="22"/>
        </w:rPr>
        <w:t xml:space="preserve">. </w:t>
      </w:r>
      <w:r>
        <w:rPr>
          <w:rFonts w:ascii="Arial" w:hAnsi="Arial"/>
          <w:sz w:val="22"/>
        </w:rPr>
        <w:t>The company stands for technological leadership and has ambitions to shape markets with its innovations. More than 140 patents document the company’s distinctive innovation culture.</w:t>
      </w:r>
    </w:p>
    <w:p w14:paraId="3B3B6191" w14:textId="2BF81672" w:rsidR="005C4EC7" w:rsidRDefault="005C4EC7" w:rsidP="005C4EC7">
      <w:pPr>
        <w:jc w:val="both"/>
        <w:rPr>
          <w:rFonts w:ascii="Arial" w:hAnsi="Arial"/>
          <w:sz w:val="22"/>
        </w:rPr>
      </w:pPr>
      <w:r>
        <w:rPr>
          <w:rFonts w:ascii="Arial" w:hAnsi="Arial"/>
          <w:sz w:val="22"/>
        </w:rPr>
        <w:t xml:space="preserve">As a developer and manufacturer, ACPS Automotive sets standards with the technology of its transport solutions from its headquarters in </w:t>
      </w:r>
      <w:r w:rsidR="009273E9">
        <w:rPr>
          <w:rFonts w:ascii="Arial" w:hAnsi="Arial"/>
          <w:sz w:val="22"/>
        </w:rPr>
        <w:t>Ingersheim</w:t>
      </w:r>
      <w:r>
        <w:rPr>
          <w:rFonts w:ascii="Arial" w:hAnsi="Arial"/>
          <w:sz w:val="22"/>
        </w:rPr>
        <w:t xml:space="preserve"> and ten locations worldwide. A wide range of customers benefit from its products and services: international automotive industry players specify ACPS equipment in new vehicles, and companies in the aftermarket retrofit ACPS products. </w:t>
      </w:r>
    </w:p>
    <w:p w14:paraId="701AB8C9" w14:textId="77777777" w:rsidR="005C4EC7" w:rsidRDefault="005C4EC7" w:rsidP="005C4EC7">
      <w:pPr>
        <w:jc w:val="both"/>
        <w:rPr>
          <w:rFonts w:ascii="Arial" w:hAnsi="Arial"/>
          <w:sz w:val="22"/>
        </w:rPr>
      </w:pPr>
    </w:p>
    <w:p w14:paraId="4C2FF14D" w14:textId="77777777" w:rsidR="005C4EC7" w:rsidRDefault="005C4EC7" w:rsidP="005C4EC7">
      <w:pPr>
        <w:jc w:val="both"/>
        <w:rPr>
          <w:rFonts w:ascii="Arial" w:hAnsi="Arial"/>
          <w:sz w:val="22"/>
        </w:rPr>
      </w:pPr>
      <w:r>
        <w:rPr>
          <w:rFonts w:ascii="Arial" w:hAnsi="Arial"/>
          <w:sz w:val="22"/>
        </w:rPr>
        <w:t>ACPS Automotive has around 2,000 employees, was founded in 1955 in Möglingen near Stuttgart, and is known under the brand name ORIS. By developing numerous new products, the company has shaped the tow-bar market and made it what it is today. In the 70s the company developed the world's first detachable tow-bar that had many advantages over previously exclusively fixed versions.  In the early 2000s, the company created a new standard with the first mechanical swivel tow-bars. In 2010, a further innovation followed: the first fully automatic swivel tow-bar, for maximum comfort and safety.</w:t>
      </w:r>
    </w:p>
    <w:p w14:paraId="4F064536" w14:textId="7E5C0432" w:rsidR="005C4EC7" w:rsidRDefault="005C4EC7">
      <w:pPr>
        <w:rPr>
          <w:rFonts w:ascii="Arial" w:hAnsi="Arial"/>
          <w:sz w:val="22"/>
        </w:rPr>
      </w:pPr>
    </w:p>
    <w:p w14:paraId="2B19F48A" w14:textId="77777777" w:rsidR="005C4EC7" w:rsidRPr="00E633ED" w:rsidRDefault="005C4EC7">
      <w:pPr>
        <w:rPr>
          <w:rFonts w:ascii="Arial" w:hAnsi="Arial"/>
          <w:sz w:val="22"/>
        </w:rPr>
      </w:pPr>
    </w:p>
    <w:p w14:paraId="60A41D0C" w14:textId="77777777" w:rsidR="005C4EC7" w:rsidRPr="005C4EC7" w:rsidRDefault="005C4EC7" w:rsidP="005C4EC7">
      <w:pPr>
        <w:rPr>
          <w:rFonts w:ascii="Arial" w:hAnsi="Arial"/>
          <w:b/>
          <w:sz w:val="22"/>
          <w:lang w:val="en-US"/>
        </w:rPr>
      </w:pPr>
      <w:r w:rsidRPr="005C4EC7">
        <w:rPr>
          <w:rFonts w:ascii="Arial" w:hAnsi="Arial"/>
          <w:b/>
          <w:sz w:val="22"/>
          <w:lang w:val="en-US"/>
        </w:rPr>
        <w:t>Contact</w:t>
      </w:r>
    </w:p>
    <w:p w14:paraId="12FB4D53" w14:textId="77777777" w:rsidR="005C4EC7" w:rsidRPr="005C4EC7" w:rsidRDefault="005C4EC7" w:rsidP="005C4EC7">
      <w:pPr>
        <w:rPr>
          <w:rFonts w:ascii="Arial" w:hAnsi="Arial"/>
          <w:sz w:val="22"/>
          <w:lang w:val="en-US"/>
        </w:rPr>
      </w:pPr>
      <w:r w:rsidRPr="005C4EC7">
        <w:rPr>
          <w:rFonts w:ascii="Arial" w:hAnsi="Arial"/>
          <w:sz w:val="22"/>
          <w:lang w:val="en-US"/>
        </w:rPr>
        <w:t>ACPS Automotive GmbH</w:t>
      </w:r>
    </w:p>
    <w:p w14:paraId="4DD21536" w14:textId="77777777" w:rsidR="005C4EC7" w:rsidRPr="005C4EC7" w:rsidRDefault="005C4EC7" w:rsidP="005C4EC7">
      <w:pPr>
        <w:rPr>
          <w:rFonts w:ascii="Arial" w:hAnsi="Arial"/>
          <w:sz w:val="22"/>
          <w:lang w:val="en-US"/>
        </w:rPr>
      </w:pPr>
      <w:r w:rsidRPr="005C4EC7">
        <w:rPr>
          <w:rFonts w:ascii="Arial" w:hAnsi="Arial"/>
          <w:sz w:val="22"/>
          <w:lang w:val="en-US"/>
        </w:rPr>
        <w:t>Dagmar Hinz</w:t>
      </w:r>
    </w:p>
    <w:p w14:paraId="0F848AF7" w14:textId="77777777" w:rsidR="005C4EC7" w:rsidRDefault="005C4EC7" w:rsidP="005C4EC7">
      <w:pPr>
        <w:rPr>
          <w:rFonts w:ascii="Arial" w:hAnsi="Arial"/>
          <w:sz w:val="22"/>
        </w:rPr>
      </w:pPr>
      <w:r>
        <w:rPr>
          <w:rFonts w:ascii="Arial" w:hAnsi="Arial"/>
          <w:sz w:val="22"/>
        </w:rPr>
        <w:t>Manager Communication &amp; Marketing</w:t>
      </w:r>
    </w:p>
    <w:p w14:paraId="58960C07" w14:textId="77777777" w:rsidR="009273E9" w:rsidRPr="009273E9" w:rsidRDefault="009273E9" w:rsidP="009273E9">
      <w:pPr>
        <w:rPr>
          <w:rFonts w:ascii="Arial" w:hAnsi="Arial"/>
          <w:sz w:val="22"/>
        </w:rPr>
      </w:pPr>
      <w:r w:rsidRPr="009273E9">
        <w:rPr>
          <w:rFonts w:ascii="Arial" w:hAnsi="Arial"/>
          <w:sz w:val="22"/>
        </w:rPr>
        <w:t xml:space="preserve">Bertha-Benz-Str. 2 </w:t>
      </w:r>
    </w:p>
    <w:p w14:paraId="1ECF2BB0" w14:textId="48509744" w:rsidR="005C4EC7" w:rsidRDefault="009273E9" w:rsidP="009273E9">
      <w:pPr>
        <w:rPr>
          <w:rFonts w:ascii="Arial" w:hAnsi="Arial"/>
          <w:sz w:val="22"/>
        </w:rPr>
      </w:pPr>
      <w:r w:rsidRPr="009273E9">
        <w:rPr>
          <w:rFonts w:ascii="Arial" w:hAnsi="Arial"/>
          <w:sz w:val="22"/>
        </w:rPr>
        <w:t>74379 Ingersheim</w:t>
      </w:r>
      <w:r>
        <w:rPr>
          <w:rFonts w:ascii="Arial" w:hAnsi="Arial"/>
          <w:sz w:val="22"/>
        </w:rPr>
        <w:br/>
      </w:r>
      <w:r w:rsidR="005C4EC7">
        <w:rPr>
          <w:rFonts w:ascii="Arial" w:hAnsi="Arial"/>
          <w:sz w:val="22"/>
        </w:rPr>
        <w:t>Germany</w:t>
      </w:r>
    </w:p>
    <w:p w14:paraId="0CCBB231" w14:textId="77777777" w:rsidR="005C4EC7" w:rsidRDefault="005C4EC7" w:rsidP="005C4EC7">
      <w:pPr>
        <w:rPr>
          <w:rFonts w:ascii="Arial" w:hAnsi="Arial"/>
          <w:sz w:val="22"/>
        </w:rPr>
      </w:pPr>
    </w:p>
    <w:p w14:paraId="5DCE689A" w14:textId="77777777" w:rsidR="009273E9" w:rsidRPr="009273E9" w:rsidRDefault="005C4EC7" w:rsidP="009273E9">
      <w:pPr>
        <w:rPr>
          <w:rFonts w:ascii="Arial" w:hAnsi="Arial"/>
          <w:sz w:val="22"/>
        </w:rPr>
      </w:pPr>
      <w:r>
        <w:rPr>
          <w:rFonts w:ascii="Arial" w:hAnsi="Arial"/>
          <w:sz w:val="22"/>
        </w:rPr>
        <w:t xml:space="preserve"> Tel: </w:t>
      </w:r>
      <w:r w:rsidR="009273E9" w:rsidRPr="009273E9">
        <w:rPr>
          <w:rFonts w:ascii="Arial" w:hAnsi="Arial"/>
          <w:sz w:val="22"/>
        </w:rPr>
        <w:t>+49 (0) 7142 9930-0</w:t>
      </w:r>
    </w:p>
    <w:p w14:paraId="35039737" w14:textId="668B9B1F" w:rsidR="005C4EC7" w:rsidRDefault="009273E9" w:rsidP="009273E9">
      <w:pPr>
        <w:rPr>
          <w:rFonts w:ascii="Arial" w:hAnsi="Arial"/>
          <w:sz w:val="22"/>
        </w:rPr>
      </w:pPr>
      <w:r w:rsidRPr="009273E9">
        <w:rPr>
          <w:rFonts w:ascii="Arial" w:hAnsi="Arial"/>
          <w:sz w:val="22"/>
        </w:rPr>
        <w:t xml:space="preserve">Fax: +49 (0) 7142 9930-239 </w:t>
      </w:r>
      <w:r>
        <w:rPr>
          <w:rFonts w:ascii="Arial" w:hAnsi="Arial"/>
          <w:sz w:val="22"/>
        </w:rPr>
        <w:br/>
      </w:r>
      <w:r w:rsidR="005C4EC7">
        <w:rPr>
          <w:rFonts w:ascii="Arial" w:hAnsi="Arial"/>
          <w:sz w:val="22"/>
        </w:rPr>
        <w:t xml:space="preserve"> Mobile: +49</w:t>
      </w:r>
      <w:r>
        <w:rPr>
          <w:rFonts w:ascii="Arial" w:hAnsi="Arial"/>
          <w:sz w:val="22"/>
        </w:rPr>
        <w:t xml:space="preserve"> (0) </w:t>
      </w:r>
      <w:r w:rsidR="005C4EC7">
        <w:rPr>
          <w:rFonts w:ascii="Arial" w:hAnsi="Arial"/>
          <w:sz w:val="22"/>
        </w:rPr>
        <w:t>172 54 68 310</w:t>
      </w:r>
    </w:p>
    <w:p w14:paraId="4171E7F4" w14:textId="1DC72E12" w:rsidR="005C4EC7" w:rsidRDefault="005C4EC7">
      <w:pPr>
        <w:rPr>
          <w:rFonts w:ascii="Arial" w:hAnsi="Arial"/>
          <w:sz w:val="22"/>
        </w:rPr>
      </w:pPr>
      <w:r>
        <w:rPr>
          <w:rFonts w:ascii="Arial" w:hAnsi="Arial"/>
          <w:sz w:val="22"/>
        </w:rPr>
        <w:t xml:space="preserve"> Email: dagmar.hinz@acps-automotive.com</w:t>
      </w:r>
    </w:p>
    <w:sectPr w:rsidR="005C4EC7">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962D6B" w14:textId="77777777" w:rsidR="00DA34D6" w:rsidRDefault="00CF4F51">
      <w:r>
        <w:separator/>
      </w:r>
    </w:p>
  </w:endnote>
  <w:endnote w:type="continuationSeparator" w:id="0">
    <w:p w14:paraId="0A0EB059" w14:textId="77777777" w:rsidR="00DA34D6" w:rsidRDefault="00CF4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5697F" w14:textId="77777777" w:rsidR="00DA34D6" w:rsidRDefault="00DA34D6">
    <w:pPr>
      <w:pStyle w:val="Fuzeile"/>
      <w:jc w:val="center"/>
      <w:rPr>
        <w:rFonts w:ascii="Arial" w:hAnsi="Arial" w:cs="Arial"/>
        <w:sz w:val="20"/>
      </w:rPr>
    </w:pPr>
  </w:p>
  <w:p w14:paraId="41ACFF2F" w14:textId="2ED36D9B" w:rsidR="00DA34D6" w:rsidRDefault="00CF4F51">
    <w:pPr>
      <w:pStyle w:val="Fuzeile"/>
      <w:jc w:val="center"/>
      <w:rPr>
        <w:rFonts w:ascii="Arial" w:hAnsi="Arial" w:cs="Arial"/>
        <w:sz w:val="20"/>
      </w:rPr>
    </w:pPr>
    <w:r>
      <w:rPr>
        <w:rFonts w:ascii="Arial" w:hAnsi="Arial" w:cs="Arial"/>
        <w:sz w:val="20"/>
      </w:rPr>
      <w:t xml:space="preserve">Page </w:t>
    </w:r>
    <w:r w:rsidRPr="00DE339E">
      <w:rPr>
        <w:rFonts w:ascii="Arial" w:hAnsi="Arial" w:cs="Arial"/>
        <w:sz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00697A9B">
      <w:rPr>
        <w:rFonts w:ascii="Arial" w:hAnsi="Arial" w:cs="Arial"/>
        <w:noProof/>
        <w:sz w:val="20"/>
        <w:szCs w:val="20"/>
      </w:rPr>
      <w:t>1</w:t>
    </w:r>
    <w:r w:rsidRPr="00DE339E">
      <w:rPr>
        <w:rFonts w:ascii="Arial" w:hAnsi="Arial" w:cs="Arial"/>
        <w:sz w:val="20"/>
        <w:szCs w:val="20"/>
      </w:rPr>
      <w:fldChar w:fldCharType="end"/>
    </w:r>
    <w:r>
      <w:rPr>
        <w:rFonts w:ascii="Arial" w:hAnsi="Arial" w:cs="Arial"/>
        <w:sz w:val="20"/>
      </w:rPr>
      <w:t xml:space="preserve"> of </w:t>
    </w:r>
    <w:r w:rsidRPr="00DE339E">
      <w:rPr>
        <w:rFonts w:ascii="Arial" w:hAnsi="Arial" w:cs="Arial"/>
        <w:sz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00697A9B" w:rsidRPr="00697A9B">
      <w:rPr>
        <w:rFonts w:ascii="Arial" w:hAnsi="Arial" w:cs="Arial"/>
        <w:noProof/>
        <w:sz w:val="20"/>
        <w:szCs w:val="20"/>
      </w:rPr>
      <w:t>Error</w:t>
    </w:r>
    <w:r w:rsidR="00697A9B">
      <w:rPr>
        <w:rFonts w:ascii="Arial" w:hAnsi="Arial" w:cs="Arial"/>
        <w:b/>
        <w:bCs/>
        <w:noProof/>
        <w:sz w:val="20"/>
        <w:szCs w:val="20"/>
        <w:lang w:val="en-US"/>
      </w:rPr>
      <w:t>! Unknown switch argument.</w:t>
    </w:r>
    <w:r w:rsidRPr="00DE339E">
      <w:rPr>
        <w:rFonts w:ascii="Arial" w:hAnsi="Arial" w:cs="Arial"/>
        <w:sz w:val="20"/>
        <w:szCs w:val="20"/>
      </w:rPr>
      <w:fldChar w:fldCharType="end"/>
    </w:r>
    <w:r>
      <w:rPr>
        <w:rFonts w:ascii="Arial" w:hAnsi="Arial" w:cs="Arial"/>
        <w:sz w:val="20"/>
      </w:rPr>
      <w:tab/>
    </w:r>
    <w:r>
      <w:rPr>
        <w:rFonts w:ascii="Arial" w:hAnsi="Arial" w:cs="Arial"/>
        <w:sz w:val="20"/>
      </w:rPr>
      <w:tab/>
    </w:r>
    <w:r>
      <w:rPr>
        <w:noProof/>
      </w:rPr>
      <w:drawing>
        <wp:inline distT="0" distB="0" distL="0" distR="0" wp14:anchorId="5A24C3AD" wp14:editId="4F73BC55">
          <wp:extent cx="719455" cy="276225"/>
          <wp:effectExtent l="0" t="0" r="4445" b="9525"/>
          <wp:docPr id="3" name="Grafik 3"/>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19455" cy="27622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0A56F" w14:textId="77777777" w:rsidR="00DA34D6" w:rsidRDefault="00CF4F51">
      <w:r>
        <w:separator/>
      </w:r>
    </w:p>
  </w:footnote>
  <w:footnote w:type="continuationSeparator" w:id="0">
    <w:p w14:paraId="7C775ECB" w14:textId="77777777" w:rsidR="00DA34D6" w:rsidRDefault="00CF4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B9CE5" w14:textId="77777777" w:rsidR="00DA34D6" w:rsidRDefault="00CF4F51">
    <w:pPr>
      <w:pStyle w:val="Kopfzeile"/>
      <w:jc w:val="right"/>
    </w:pPr>
    <w:r>
      <w:rPr>
        <w:rFonts w:ascii="Arial" w:hAnsi="Arial"/>
        <w:noProof/>
      </w:rPr>
      <w:drawing>
        <wp:inline distT="0" distB="0" distL="0" distR="0" wp14:anchorId="6D0F1965" wp14:editId="774E186C">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53AEEEC8" w14:textId="77777777" w:rsidR="00DA34D6" w:rsidRDefault="00DA34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C1D9F"/>
    <w:multiLevelType w:val="hybridMultilevel"/>
    <w:tmpl w:val="0458F766"/>
    <w:lvl w:ilvl="0" w:tplc="04070001">
      <w:start w:val="1"/>
      <w:numFmt w:val="bullet"/>
      <w:lvlText w:val=""/>
      <w:lvlJc w:val="left"/>
      <w:pPr>
        <w:ind w:left="840" w:hanging="360"/>
      </w:pPr>
      <w:rPr>
        <w:rFonts w:ascii="Symbol" w:hAnsi="Symbol" w:hint="default"/>
      </w:rPr>
    </w:lvl>
    <w:lvl w:ilvl="1" w:tplc="04070003" w:tentative="1">
      <w:start w:val="1"/>
      <w:numFmt w:val="bullet"/>
      <w:lvlText w:val="o"/>
      <w:lvlJc w:val="left"/>
      <w:pPr>
        <w:ind w:left="1560" w:hanging="360"/>
      </w:pPr>
      <w:rPr>
        <w:rFonts w:ascii="Courier New" w:hAnsi="Courier New" w:cs="Courier New" w:hint="default"/>
      </w:rPr>
    </w:lvl>
    <w:lvl w:ilvl="2" w:tplc="04070005" w:tentative="1">
      <w:start w:val="1"/>
      <w:numFmt w:val="bullet"/>
      <w:lvlText w:val=""/>
      <w:lvlJc w:val="left"/>
      <w:pPr>
        <w:ind w:left="2280" w:hanging="360"/>
      </w:pPr>
      <w:rPr>
        <w:rFonts w:ascii="Wingdings" w:hAnsi="Wingdings" w:hint="default"/>
      </w:rPr>
    </w:lvl>
    <w:lvl w:ilvl="3" w:tplc="04070001" w:tentative="1">
      <w:start w:val="1"/>
      <w:numFmt w:val="bullet"/>
      <w:lvlText w:val=""/>
      <w:lvlJc w:val="left"/>
      <w:pPr>
        <w:ind w:left="3000" w:hanging="360"/>
      </w:pPr>
      <w:rPr>
        <w:rFonts w:ascii="Symbol" w:hAnsi="Symbol" w:hint="default"/>
      </w:rPr>
    </w:lvl>
    <w:lvl w:ilvl="4" w:tplc="04070003" w:tentative="1">
      <w:start w:val="1"/>
      <w:numFmt w:val="bullet"/>
      <w:lvlText w:val="o"/>
      <w:lvlJc w:val="left"/>
      <w:pPr>
        <w:ind w:left="3720" w:hanging="360"/>
      </w:pPr>
      <w:rPr>
        <w:rFonts w:ascii="Courier New" w:hAnsi="Courier New" w:cs="Courier New" w:hint="default"/>
      </w:rPr>
    </w:lvl>
    <w:lvl w:ilvl="5" w:tplc="04070005" w:tentative="1">
      <w:start w:val="1"/>
      <w:numFmt w:val="bullet"/>
      <w:lvlText w:val=""/>
      <w:lvlJc w:val="left"/>
      <w:pPr>
        <w:ind w:left="4440" w:hanging="360"/>
      </w:pPr>
      <w:rPr>
        <w:rFonts w:ascii="Wingdings" w:hAnsi="Wingdings" w:hint="default"/>
      </w:rPr>
    </w:lvl>
    <w:lvl w:ilvl="6" w:tplc="04070001" w:tentative="1">
      <w:start w:val="1"/>
      <w:numFmt w:val="bullet"/>
      <w:lvlText w:val=""/>
      <w:lvlJc w:val="left"/>
      <w:pPr>
        <w:ind w:left="5160" w:hanging="360"/>
      </w:pPr>
      <w:rPr>
        <w:rFonts w:ascii="Symbol" w:hAnsi="Symbol" w:hint="default"/>
      </w:rPr>
    </w:lvl>
    <w:lvl w:ilvl="7" w:tplc="04070003" w:tentative="1">
      <w:start w:val="1"/>
      <w:numFmt w:val="bullet"/>
      <w:lvlText w:val="o"/>
      <w:lvlJc w:val="left"/>
      <w:pPr>
        <w:ind w:left="5880" w:hanging="360"/>
      </w:pPr>
      <w:rPr>
        <w:rFonts w:ascii="Courier New" w:hAnsi="Courier New" w:cs="Courier New" w:hint="default"/>
      </w:rPr>
    </w:lvl>
    <w:lvl w:ilvl="8" w:tplc="04070005" w:tentative="1">
      <w:start w:val="1"/>
      <w:numFmt w:val="bullet"/>
      <w:lvlText w:val=""/>
      <w:lvlJc w:val="left"/>
      <w:pPr>
        <w:ind w:left="6600" w:hanging="360"/>
      </w:pPr>
      <w:rPr>
        <w:rFonts w:ascii="Wingdings" w:hAnsi="Wingdings" w:hint="default"/>
      </w:rPr>
    </w:lvl>
  </w:abstractNum>
  <w:abstractNum w:abstractNumId="1" w15:restartNumberingAfterBreak="0">
    <w:nsid w:val="740C346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786D430B"/>
    <w:multiLevelType w:val="hybridMultilevel"/>
    <w:tmpl w:val="7326D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3D0"/>
    <w:rsid w:val="00006100"/>
    <w:rsid w:val="000072E3"/>
    <w:rsid w:val="00010BB5"/>
    <w:rsid w:val="00012021"/>
    <w:rsid w:val="00014792"/>
    <w:rsid w:val="0001796A"/>
    <w:rsid w:val="000457E8"/>
    <w:rsid w:val="000706BF"/>
    <w:rsid w:val="000740B8"/>
    <w:rsid w:val="000905FD"/>
    <w:rsid w:val="00090E52"/>
    <w:rsid w:val="000A0CB1"/>
    <w:rsid w:val="000D0FBC"/>
    <w:rsid w:val="000E3C99"/>
    <w:rsid w:val="000F2165"/>
    <w:rsid w:val="000F30FF"/>
    <w:rsid w:val="00101E9C"/>
    <w:rsid w:val="0010299A"/>
    <w:rsid w:val="00107980"/>
    <w:rsid w:val="0012671A"/>
    <w:rsid w:val="00131853"/>
    <w:rsid w:val="00142413"/>
    <w:rsid w:val="00152B07"/>
    <w:rsid w:val="00160897"/>
    <w:rsid w:val="00161764"/>
    <w:rsid w:val="001725EA"/>
    <w:rsid w:val="00175DD0"/>
    <w:rsid w:val="00190B23"/>
    <w:rsid w:val="00195898"/>
    <w:rsid w:val="001A4FCD"/>
    <w:rsid w:val="001A62BB"/>
    <w:rsid w:val="001B0FF9"/>
    <w:rsid w:val="001B6E53"/>
    <w:rsid w:val="001B714C"/>
    <w:rsid w:val="001C0282"/>
    <w:rsid w:val="001D67C2"/>
    <w:rsid w:val="001F494A"/>
    <w:rsid w:val="00206A19"/>
    <w:rsid w:val="0022201A"/>
    <w:rsid w:val="002438F7"/>
    <w:rsid w:val="00255D9D"/>
    <w:rsid w:val="00284262"/>
    <w:rsid w:val="00286ED2"/>
    <w:rsid w:val="002A7D74"/>
    <w:rsid w:val="002B24C3"/>
    <w:rsid w:val="002B4E16"/>
    <w:rsid w:val="002B6129"/>
    <w:rsid w:val="002E4CC0"/>
    <w:rsid w:val="00321FA5"/>
    <w:rsid w:val="00334E5D"/>
    <w:rsid w:val="00364601"/>
    <w:rsid w:val="003869DA"/>
    <w:rsid w:val="003876FF"/>
    <w:rsid w:val="00393279"/>
    <w:rsid w:val="003A5E6A"/>
    <w:rsid w:val="003C73D3"/>
    <w:rsid w:val="003D10CF"/>
    <w:rsid w:val="003D57A5"/>
    <w:rsid w:val="003E6839"/>
    <w:rsid w:val="004111B7"/>
    <w:rsid w:val="00417998"/>
    <w:rsid w:val="004278FF"/>
    <w:rsid w:val="00433D4D"/>
    <w:rsid w:val="00441D64"/>
    <w:rsid w:val="00454162"/>
    <w:rsid w:val="00464933"/>
    <w:rsid w:val="004649CD"/>
    <w:rsid w:val="004656DA"/>
    <w:rsid w:val="00474F0E"/>
    <w:rsid w:val="004869EE"/>
    <w:rsid w:val="004A119C"/>
    <w:rsid w:val="004A4F55"/>
    <w:rsid w:val="004C5236"/>
    <w:rsid w:val="004D3913"/>
    <w:rsid w:val="004E487D"/>
    <w:rsid w:val="004F2157"/>
    <w:rsid w:val="005122A1"/>
    <w:rsid w:val="005141AA"/>
    <w:rsid w:val="00514F87"/>
    <w:rsid w:val="0052776E"/>
    <w:rsid w:val="005403D0"/>
    <w:rsid w:val="00542F5F"/>
    <w:rsid w:val="00551B67"/>
    <w:rsid w:val="00560B5A"/>
    <w:rsid w:val="00594148"/>
    <w:rsid w:val="005C4EC7"/>
    <w:rsid w:val="005E6C3C"/>
    <w:rsid w:val="005E79E3"/>
    <w:rsid w:val="005F3AB4"/>
    <w:rsid w:val="005F58EE"/>
    <w:rsid w:val="006034B9"/>
    <w:rsid w:val="00604FE1"/>
    <w:rsid w:val="00610C19"/>
    <w:rsid w:val="0061241C"/>
    <w:rsid w:val="00616678"/>
    <w:rsid w:val="00621775"/>
    <w:rsid w:val="006247E2"/>
    <w:rsid w:val="0064138B"/>
    <w:rsid w:val="00655D04"/>
    <w:rsid w:val="0066033D"/>
    <w:rsid w:val="006656EA"/>
    <w:rsid w:val="00683A4C"/>
    <w:rsid w:val="00697A9B"/>
    <w:rsid w:val="006B44B3"/>
    <w:rsid w:val="006B6D94"/>
    <w:rsid w:val="006B78D5"/>
    <w:rsid w:val="006D77A3"/>
    <w:rsid w:val="006E3B7D"/>
    <w:rsid w:val="006F05BA"/>
    <w:rsid w:val="006F25F5"/>
    <w:rsid w:val="006F63A9"/>
    <w:rsid w:val="006F7280"/>
    <w:rsid w:val="007215B5"/>
    <w:rsid w:val="007217FE"/>
    <w:rsid w:val="00725D40"/>
    <w:rsid w:val="00731A9E"/>
    <w:rsid w:val="007369D2"/>
    <w:rsid w:val="00742AF1"/>
    <w:rsid w:val="00742DFD"/>
    <w:rsid w:val="0075107D"/>
    <w:rsid w:val="00765E59"/>
    <w:rsid w:val="00770CC3"/>
    <w:rsid w:val="00776B81"/>
    <w:rsid w:val="007823EA"/>
    <w:rsid w:val="00795DD2"/>
    <w:rsid w:val="007A6248"/>
    <w:rsid w:val="007B24DD"/>
    <w:rsid w:val="007E1058"/>
    <w:rsid w:val="007F4061"/>
    <w:rsid w:val="00802E59"/>
    <w:rsid w:val="00812D4A"/>
    <w:rsid w:val="00817217"/>
    <w:rsid w:val="008339E3"/>
    <w:rsid w:val="008411A1"/>
    <w:rsid w:val="0084538D"/>
    <w:rsid w:val="00867DFF"/>
    <w:rsid w:val="00872751"/>
    <w:rsid w:val="00874616"/>
    <w:rsid w:val="00883972"/>
    <w:rsid w:val="00895131"/>
    <w:rsid w:val="008A0CC1"/>
    <w:rsid w:val="008B3F79"/>
    <w:rsid w:val="008B7A35"/>
    <w:rsid w:val="008C123A"/>
    <w:rsid w:val="008C2D10"/>
    <w:rsid w:val="008D5F41"/>
    <w:rsid w:val="008E61AA"/>
    <w:rsid w:val="008F3195"/>
    <w:rsid w:val="00915F2D"/>
    <w:rsid w:val="00926D5C"/>
    <w:rsid w:val="009273E9"/>
    <w:rsid w:val="00947BAD"/>
    <w:rsid w:val="009615E8"/>
    <w:rsid w:val="00972E5C"/>
    <w:rsid w:val="00982F97"/>
    <w:rsid w:val="00987384"/>
    <w:rsid w:val="009924F9"/>
    <w:rsid w:val="00997EF8"/>
    <w:rsid w:val="009B1710"/>
    <w:rsid w:val="009D1849"/>
    <w:rsid w:val="009D5B56"/>
    <w:rsid w:val="009E26FA"/>
    <w:rsid w:val="009E66E8"/>
    <w:rsid w:val="009E6D0F"/>
    <w:rsid w:val="00A24C69"/>
    <w:rsid w:val="00A3076E"/>
    <w:rsid w:val="00A30B5F"/>
    <w:rsid w:val="00A56E62"/>
    <w:rsid w:val="00A7413B"/>
    <w:rsid w:val="00A82176"/>
    <w:rsid w:val="00A846D1"/>
    <w:rsid w:val="00A90E33"/>
    <w:rsid w:val="00A930EC"/>
    <w:rsid w:val="00A94653"/>
    <w:rsid w:val="00AC1F96"/>
    <w:rsid w:val="00AC42C3"/>
    <w:rsid w:val="00AE2D36"/>
    <w:rsid w:val="00B11C2E"/>
    <w:rsid w:val="00B11DDA"/>
    <w:rsid w:val="00B23446"/>
    <w:rsid w:val="00B429F6"/>
    <w:rsid w:val="00B47FE1"/>
    <w:rsid w:val="00B57B28"/>
    <w:rsid w:val="00B60A27"/>
    <w:rsid w:val="00B60C0E"/>
    <w:rsid w:val="00B806F2"/>
    <w:rsid w:val="00B81C74"/>
    <w:rsid w:val="00B83592"/>
    <w:rsid w:val="00B8671F"/>
    <w:rsid w:val="00B93DC7"/>
    <w:rsid w:val="00BA1621"/>
    <w:rsid w:val="00BB3B9E"/>
    <w:rsid w:val="00BB51B5"/>
    <w:rsid w:val="00BD71C2"/>
    <w:rsid w:val="00BE691E"/>
    <w:rsid w:val="00BF147B"/>
    <w:rsid w:val="00BF6F17"/>
    <w:rsid w:val="00C010F4"/>
    <w:rsid w:val="00C01DDF"/>
    <w:rsid w:val="00C11464"/>
    <w:rsid w:val="00C20ACF"/>
    <w:rsid w:val="00C30933"/>
    <w:rsid w:val="00C50948"/>
    <w:rsid w:val="00C5135A"/>
    <w:rsid w:val="00C54658"/>
    <w:rsid w:val="00C67EEF"/>
    <w:rsid w:val="00C770DC"/>
    <w:rsid w:val="00C8153D"/>
    <w:rsid w:val="00C8382F"/>
    <w:rsid w:val="00C87398"/>
    <w:rsid w:val="00C97F4A"/>
    <w:rsid w:val="00CA053A"/>
    <w:rsid w:val="00CB4DF8"/>
    <w:rsid w:val="00CC33DD"/>
    <w:rsid w:val="00CC3698"/>
    <w:rsid w:val="00CC3C3C"/>
    <w:rsid w:val="00CE33E2"/>
    <w:rsid w:val="00CF4F51"/>
    <w:rsid w:val="00D2186D"/>
    <w:rsid w:val="00D23140"/>
    <w:rsid w:val="00D300D6"/>
    <w:rsid w:val="00D43130"/>
    <w:rsid w:val="00D507B9"/>
    <w:rsid w:val="00D648BA"/>
    <w:rsid w:val="00D92BEF"/>
    <w:rsid w:val="00DA173B"/>
    <w:rsid w:val="00DA34D6"/>
    <w:rsid w:val="00DA759F"/>
    <w:rsid w:val="00DC696B"/>
    <w:rsid w:val="00DE339E"/>
    <w:rsid w:val="00DE67AA"/>
    <w:rsid w:val="00DF1F10"/>
    <w:rsid w:val="00E10F0E"/>
    <w:rsid w:val="00E1310D"/>
    <w:rsid w:val="00E549B8"/>
    <w:rsid w:val="00E633ED"/>
    <w:rsid w:val="00E76194"/>
    <w:rsid w:val="00E82F5B"/>
    <w:rsid w:val="00E83A10"/>
    <w:rsid w:val="00EA2158"/>
    <w:rsid w:val="00EA6713"/>
    <w:rsid w:val="00EB053A"/>
    <w:rsid w:val="00EC644A"/>
    <w:rsid w:val="00F17933"/>
    <w:rsid w:val="00F34175"/>
    <w:rsid w:val="00F353DB"/>
    <w:rsid w:val="00F37171"/>
    <w:rsid w:val="00F52DBC"/>
    <w:rsid w:val="00F73103"/>
    <w:rsid w:val="00F90AD6"/>
    <w:rsid w:val="00F935BF"/>
    <w:rsid w:val="00F94FBF"/>
    <w:rsid w:val="00FA2C8E"/>
    <w:rsid w:val="00FC2CE2"/>
    <w:rsid w:val="00FC526B"/>
    <w:rsid w:val="00FC60F3"/>
    <w:rsid w:val="00FD4BBA"/>
    <w:rsid w:val="00FE0F94"/>
    <w:rsid w:val="00FE172C"/>
    <w:rsid w:val="00FE2CA9"/>
    <w:rsid w:val="00FE4EBB"/>
    <w:rsid w:val="00FF4B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AA68C"/>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berschrift1">
    <w:name w:val="heading 1"/>
    <w:basedOn w:val="Standard"/>
    <w:link w:val="berschrift1Zchn"/>
    <w:uiPriority w:val="9"/>
    <w:qFormat/>
    <w:rsid w:val="00C97F4A"/>
    <w:pPr>
      <w:widowControl/>
      <w:suppressAutoHyphens w:val="0"/>
      <w:autoSpaceDN/>
      <w:spacing w:before="100" w:beforeAutospacing="1" w:after="100" w:afterAutospacing="1"/>
      <w:textAlignment w:val="auto"/>
      <w:outlineLvl w:val="0"/>
    </w:pPr>
    <w:rPr>
      <w:rFonts w:eastAsia="Times New Roman" w:cs="Times New Roman"/>
      <w:b/>
      <w:bCs/>
      <w:kern w:val="36"/>
      <w:sz w:val="48"/>
      <w:szCs w:val="48"/>
      <w:lang w:eastAsia="de-DE" w:bidi="ar-SA"/>
    </w:rPr>
  </w:style>
  <w:style w:type="paragraph" w:styleId="berschrift4">
    <w:name w:val="heading 4"/>
    <w:basedOn w:val="Standard"/>
    <w:next w:val="Standard"/>
    <w:link w:val="berschrift4Zchn"/>
    <w:uiPriority w:val="9"/>
    <w:semiHidden/>
    <w:unhideWhenUsed/>
    <w:qFormat/>
    <w:rsid w:val="00C97F4A"/>
    <w:pPr>
      <w:keepNext/>
      <w:keepLines/>
      <w:widowControl/>
      <w:suppressAutoHyphens w:val="0"/>
      <w:autoSpaceDN/>
      <w:spacing w:before="40" w:line="259" w:lineRule="auto"/>
      <w:textAlignment w:val="auto"/>
      <w:outlineLvl w:val="3"/>
    </w:pPr>
    <w:rPr>
      <w:rFonts w:asciiTheme="majorHAnsi" w:eastAsiaTheme="majorEastAsia" w:hAnsiTheme="majorHAnsi" w:cstheme="majorBidi"/>
      <w:i/>
      <w:iCs/>
      <w:color w:val="2F5496" w:themeColor="accent1" w:themeShade="BF"/>
      <w:kern w:val="0"/>
      <w:sz w:val="22"/>
      <w:szCs w:val="22"/>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character" w:customStyle="1" w:styleId="berschrift1Zchn">
    <w:name w:val="Überschrift 1 Zchn"/>
    <w:basedOn w:val="Absatz-Standardschriftart"/>
    <w:link w:val="berschrift1"/>
    <w:uiPriority w:val="9"/>
    <w:rsid w:val="00C97F4A"/>
    <w:rPr>
      <w:rFonts w:ascii="Times New Roman" w:eastAsia="Times New Roman" w:hAnsi="Times New Roman" w:cs="Times New Roman"/>
      <w:b/>
      <w:bCs/>
      <w:kern w:val="36"/>
      <w:sz w:val="48"/>
      <w:szCs w:val="48"/>
      <w:lang w:val="en-GB" w:eastAsia="de-DE"/>
    </w:rPr>
  </w:style>
  <w:style w:type="character" w:customStyle="1" w:styleId="berschrift4Zchn">
    <w:name w:val="Überschrift 4 Zchn"/>
    <w:basedOn w:val="Absatz-Standardschriftart"/>
    <w:link w:val="berschrift4"/>
    <w:uiPriority w:val="9"/>
    <w:semiHidden/>
    <w:rsid w:val="00C97F4A"/>
    <w:rPr>
      <w:rFonts w:asciiTheme="majorHAnsi" w:eastAsiaTheme="majorEastAsia" w:hAnsiTheme="majorHAnsi" w:cstheme="majorBidi"/>
      <w:i/>
      <w:iCs/>
      <w:color w:val="2F5496" w:themeColor="accent1" w:themeShade="BF"/>
      <w:lang w:val="en-GB"/>
    </w:rPr>
  </w:style>
  <w:style w:type="character" w:styleId="Fett">
    <w:name w:val="Strong"/>
    <w:basedOn w:val="Absatz-Standardschriftart"/>
    <w:uiPriority w:val="22"/>
    <w:qFormat/>
    <w:rsid w:val="00C97F4A"/>
    <w:rPr>
      <w:b/>
      <w:bCs/>
    </w:rPr>
  </w:style>
  <w:style w:type="paragraph" w:styleId="StandardWeb">
    <w:name w:val="Normal (Web)"/>
    <w:basedOn w:val="Standard"/>
    <w:uiPriority w:val="99"/>
    <w:unhideWhenUsed/>
    <w:rsid w:val="00B8671F"/>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paragraph" w:styleId="Listenabsatz">
    <w:name w:val="List Paragraph"/>
    <w:basedOn w:val="Standard"/>
    <w:uiPriority w:val="34"/>
    <w:qFormat/>
    <w:rsid w:val="00895131"/>
    <w:pPr>
      <w:ind w:left="720"/>
      <w:contextualSpacing/>
    </w:pPr>
    <w:rPr>
      <w:rFonts w:cs="Mangal"/>
      <w:szCs w:val="21"/>
    </w:rPr>
  </w:style>
  <w:style w:type="paragraph" w:customStyle="1" w:styleId="Default">
    <w:name w:val="Default"/>
    <w:rsid w:val="00E633ED"/>
    <w:pPr>
      <w:autoSpaceDE w:val="0"/>
      <w:autoSpaceDN w:val="0"/>
      <w:adjustRightInd w:val="0"/>
      <w:spacing w:after="0" w:line="240" w:lineRule="auto"/>
    </w:pPr>
    <w:rPr>
      <w:rFonts w:ascii="Segoe UI" w:hAnsi="Segoe UI" w:cs="Segoe UI"/>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050091">
      <w:bodyDiv w:val="1"/>
      <w:marLeft w:val="0"/>
      <w:marRight w:val="0"/>
      <w:marTop w:val="0"/>
      <w:marBottom w:val="0"/>
      <w:divBdr>
        <w:top w:val="none" w:sz="0" w:space="0" w:color="auto"/>
        <w:left w:val="none" w:sz="0" w:space="0" w:color="auto"/>
        <w:bottom w:val="none" w:sz="0" w:space="0" w:color="auto"/>
        <w:right w:val="none" w:sz="0" w:space="0" w:color="auto"/>
      </w:divBdr>
    </w:div>
    <w:div w:id="419715291">
      <w:bodyDiv w:val="1"/>
      <w:marLeft w:val="0"/>
      <w:marRight w:val="0"/>
      <w:marTop w:val="0"/>
      <w:marBottom w:val="0"/>
      <w:divBdr>
        <w:top w:val="none" w:sz="0" w:space="0" w:color="auto"/>
        <w:left w:val="none" w:sz="0" w:space="0" w:color="auto"/>
        <w:bottom w:val="none" w:sz="0" w:space="0" w:color="auto"/>
        <w:right w:val="none" w:sz="0" w:space="0" w:color="auto"/>
      </w:divBdr>
    </w:div>
    <w:div w:id="507335711">
      <w:bodyDiv w:val="1"/>
      <w:marLeft w:val="0"/>
      <w:marRight w:val="0"/>
      <w:marTop w:val="0"/>
      <w:marBottom w:val="0"/>
      <w:divBdr>
        <w:top w:val="none" w:sz="0" w:space="0" w:color="auto"/>
        <w:left w:val="none" w:sz="0" w:space="0" w:color="auto"/>
        <w:bottom w:val="none" w:sz="0" w:space="0" w:color="auto"/>
        <w:right w:val="none" w:sz="0" w:space="0" w:color="auto"/>
      </w:divBdr>
    </w:div>
    <w:div w:id="614215767">
      <w:bodyDiv w:val="1"/>
      <w:marLeft w:val="0"/>
      <w:marRight w:val="0"/>
      <w:marTop w:val="0"/>
      <w:marBottom w:val="0"/>
      <w:divBdr>
        <w:top w:val="none" w:sz="0" w:space="0" w:color="auto"/>
        <w:left w:val="none" w:sz="0" w:space="0" w:color="auto"/>
        <w:bottom w:val="none" w:sz="0" w:space="0" w:color="auto"/>
        <w:right w:val="none" w:sz="0" w:space="0" w:color="auto"/>
      </w:divBdr>
    </w:div>
    <w:div w:id="1274165079">
      <w:bodyDiv w:val="1"/>
      <w:marLeft w:val="0"/>
      <w:marRight w:val="0"/>
      <w:marTop w:val="0"/>
      <w:marBottom w:val="0"/>
      <w:divBdr>
        <w:top w:val="none" w:sz="0" w:space="0" w:color="auto"/>
        <w:left w:val="none" w:sz="0" w:space="0" w:color="auto"/>
        <w:bottom w:val="none" w:sz="0" w:space="0" w:color="auto"/>
        <w:right w:val="none" w:sz="0" w:space="0" w:color="auto"/>
      </w:divBdr>
    </w:div>
    <w:div w:id="191026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3416</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Nadine Wöhr</cp:lastModifiedBy>
  <cp:revision>7</cp:revision>
  <cp:lastPrinted>2020-10-02T09:09:00Z</cp:lastPrinted>
  <dcterms:created xsi:type="dcterms:W3CDTF">2019-11-14T16:05:00Z</dcterms:created>
  <dcterms:modified xsi:type="dcterms:W3CDTF">2020-10-02T09:09:00Z</dcterms:modified>
</cp:coreProperties>
</file>